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9ED3D" w14:textId="51B2CB0E" w:rsidR="008C6B16" w:rsidRPr="006303C6" w:rsidRDefault="00311CAE" w:rsidP="00E34D04">
      <w:pPr>
        <w:pStyle w:val="xmsonormal"/>
        <w:spacing w:before="0" w:beforeAutospacing="0" w:after="0" w:afterAutospacing="0"/>
        <w:rPr>
          <w:rFonts w:ascii="Aptos" w:hAnsi="Aptos"/>
          <w:color w:val="666666"/>
          <w:shd w:val="clear" w:color="auto" w:fill="F7EFF4"/>
        </w:rPr>
      </w:pPr>
      <w:r w:rsidRPr="006303C6">
        <w:rPr>
          <w:rFonts w:ascii="Aptos" w:hAnsi="Aptos"/>
          <w:color w:val="201F1E"/>
          <w:highlight w:val="yellow"/>
        </w:rPr>
        <w:t xml:space="preserve">Local Election candidates’ contact information is available from the </w:t>
      </w:r>
      <w:hyperlink r:id="rId8" w:history="1">
        <w:r w:rsidRPr="006303C6">
          <w:rPr>
            <w:rStyle w:val="Hyperlink"/>
            <w:rFonts w:ascii="Aptos" w:hAnsi="Aptos"/>
            <w:highlight w:val="yellow"/>
          </w:rPr>
          <w:t xml:space="preserve"> Electoral Commission</w:t>
        </w:r>
      </w:hyperlink>
      <w:r w:rsidR="002F03CF" w:rsidRPr="006303C6">
        <w:rPr>
          <w:rFonts w:ascii="Aptos" w:hAnsi="Aptos"/>
          <w:color w:val="201F1E"/>
          <w:highlight w:val="yellow"/>
        </w:rPr>
        <w:t xml:space="preserve"> </w:t>
      </w:r>
      <w:r w:rsidR="001346BF" w:rsidRPr="006303C6">
        <w:rPr>
          <w:rFonts w:ascii="Aptos" w:hAnsi="Aptos"/>
          <w:color w:val="201F1E"/>
          <w:highlight w:val="yellow"/>
        </w:rPr>
        <w:t>(search by postcode)</w:t>
      </w:r>
    </w:p>
    <w:p w14:paraId="3C9948F0" w14:textId="77777777" w:rsidR="008C6B16" w:rsidRPr="006303C6" w:rsidRDefault="008C6B16" w:rsidP="00E34D04">
      <w:pPr>
        <w:pStyle w:val="xmsonormal"/>
        <w:spacing w:before="0" w:beforeAutospacing="0" w:after="0" w:afterAutospacing="0"/>
        <w:rPr>
          <w:rFonts w:ascii="Aptos" w:hAnsi="Aptos"/>
          <w:color w:val="666666"/>
          <w:shd w:val="clear" w:color="auto" w:fill="F7EFF4"/>
        </w:rPr>
      </w:pPr>
    </w:p>
    <w:p w14:paraId="6A25BC98" w14:textId="5392AA3A" w:rsidR="00E34D04" w:rsidRPr="006303C6" w:rsidRDefault="00AF62C6" w:rsidP="00E34D04">
      <w:pPr>
        <w:pStyle w:val="xmsonormal"/>
        <w:spacing w:before="0" w:beforeAutospacing="0" w:after="0" w:afterAutospacing="0"/>
        <w:rPr>
          <w:rFonts w:ascii="Aptos" w:hAnsi="Aptos"/>
          <w:color w:val="201F1E"/>
        </w:rPr>
      </w:pPr>
      <w:r w:rsidRPr="006303C6">
        <w:rPr>
          <w:rFonts w:ascii="Aptos" w:hAnsi="Aptos"/>
        </w:rPr>
        <w:t xml:space="preserve"> </w:t>
      </w:r>
      <w:r w:rsidR="00E34D04" w:rsidRPr="006303C6">
        <w:rPr>
          <w:rFonts w:ascii="Aptos" w:hAnsi="Aptos"/>
          <w:color w:val="201F1E"/>
        </w:rPr>
        <w:t xml:space="preserve"> </w:t>
      </w:r>
    </w:p>
    <w:p w14:paraId="55F2B079" w14:textId="02472B6F" w:rsidR="00634C42" w:rsidRPr="006303C6" w:rsidRDefault="00C9481A" w:rsidP="00313595">
      <w:pPr>
        <w:pStyle w:val="xmsonormal"/>
        <w:spacing w:before="0" w:beforeAutospacing="0" w:after="0" w:afterAutospacing="0"/>
        <w:rPr>
          <w:rFonts w:ascii="Aptos" w:hAnsi="Aptos"/>
          <w:color w:val="201F1E"/>
        </w:rPr>
      </w:pPr>
      <w:r w:rsidRPr="006303C6">
        <w:rPr>
          <w:rFonts w:ascii="Aptos" w:hAnsi="Aptos" w:cs="Arial"/>
          <w:noProof/>
        </w:rPr>
        <w:drawing>
          <wp:anchor distT="0" distB="0" distL="114300" distR="114300" simplePos="0" relativeHeight="251658752" behindDoc="0" locked="0" layoutInCell="1" allowOverlap="1" wp14:anchorId="00A11CD0" wp14:editId="3A4507E0">
            <wp:simplePos x="914400" y="914400"/>
            <wp:positionH relativeFrom="margin">
              <wp:align>right</wp:align>
            </wp:positionH>
            <wp:positionV relativeFrom="margin">
              <wp:align>top</wp:align>
            </wp:positionV>
            <wp:extent cx="1002792" cy="1828800"/>
            <wp:effectExtent l="0" t="0" r="6985" b="0"/>
            <wp:wrapSquare wrapText="bothSides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DA Lgo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792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744B" w:rsidRPr="006303C6">
        <w:rPr>
          <w:rFonts w:ascii="Aptos" w:hAnsi="Aptos" w:cs="Arial"/>
        </w:rPr>
        <w:t xml:space="preserve">Sir, </w:t>
      </w:r>
    </w:p>
    <w:p w14:paraId="5A68F53C" w14:textId="77777777" w:rsidR="0022744B" w:rsidRPr="006303C6" w:rsidRDefault="0022744B">
      <w:pPr>
        <w:rPr>
          <w:rFonts w:ascii="Aptos" w:hAnsi="Aptos"/>
          <w:sz w:val="24"/>
          <w:szCs w:val="24"/>
        </w:rPr>
      </w:pPr>
    </w:p>
    <w:p w14:paraId="59A9480B" w14:textId="3FB3E0B7" w:rsidR="006F056F" w:rsidRPr="006303C6" w:rsidRDefault="004D36B0" w:rsidP="00664210">
      <w:pPr>
        <w:spacing w:line="276" w:lineRule="auto"/>
        <w:rPr>
          <w:rFonts w:ascii="Aptos" w:hAnsi="Aptos" w:cs="Arial"/>
          <w:sz w:val="24"/>
          <w:szCs w:val="24"/>
        </w:rPr>
      </w:pPr>
      <w:r w:rsidRPr="006303C6">
        <w:rPr>
          <w:rFonts w:ascii="Aptos" w:hAnsi="Aptos" w:cs="Arial"/>
          <w:sz w:val="24"/>
          <w:szCs w:val="24"/>
        </w:rPr>
        <w:t>E</w:t>
      </w:r>
      <w:r w:rsidR="006F056F" w:rsidRPr="006303C6">
        <w:rPr>
          <w:rFonts w:ascii="Aptos" w:hAnsi="Aptos" w:cs="Arial"/>
          <w:sz w:val="24"/>
          <w:szCs w:val="24"/>
        </w:rPr>
        <w:t xml:space="preserve">asier </w:t>
      </w:r>
      <w:r w:rsidRPr="006303C6">
        <w:rPr>
          <w:rFonts w:ascii="Aptos" w:hAnsi="Aptos" w:cs="Arial"/>
          <w:sz w:val="24"/>
          <w:szCs w:val="24"/>
        </w:rPr>
        <w:t>ac</w:t>
      </w:r>
      <w:r w:rsidR="0028209E" w:rsidRPr="006303C6">
        <w:rPr>
          <w:rFonts w:ascii="Aptos" w:hAnsi="Aptos" w:cs="Arial"/>
          <w:sz w:val="24"/>
          <w:szCs w:val="24"/>
        </w:rPr>
        <w:t xml:space="preserve">cess </w:t>
      </w:r>
      <w:r w:rsidR="006F056F" w:rsidRPr="006303C6">
        <w:rPr>
          <w:rFonts w:ascii="Aptos" w:hAnsi="Aptos" w:cs="Arial"/>
          <w:sz w:val="24"/>
          <w:szCs w:val="24"/>
        </w:rPr>
        <w:t xml:space="preserve">to </w:t>
      </w:r>
      <w:r w:rsidR="0028209E" w:rsidRPr="006303C6">
        <w:rPr>
          <w:rFonts w:ascii="Aptos" w:hAnsi="Aptos" w:cs="Arial"/>
          <w:sz w:val="24"/>
          <w:szCs w:val="24"/>
        </w:rPr>
        <w:t xml:space="preserve">a </w:t>
      </w:r>
      <w:r w:rsidR="006F056F" w:rsidRPr="006303C6">
        <w:rPr>
          <w:rFonts w:ascii="Aptos" w:hAnsi="Aptos" w:cs="Arial"/>
          <w:sz w:val="24"/>
          <w:szCs w:val="24"/>
        </w:rPr>
        <w:t xml:space="preserve">GP appointment </w:t>
      </w:r>
      <w:r w:rsidR="0028209E" w:rsidRPr="006303C6">
        <w:rPr>
          <w:rFonts w:ascii="Aptos" w:hAnsi="Aptos" w:cs="Arial"/>
          <w:sz w:val="24"/>
          <w:szCs w:val="24"/>
        </w:rPr>
        <w:t xml:space="preserve">remains one of </w:t>
      </w:r>
      <w:r w:rsidR="005E0B9B" w:rsidRPr="006303C6">
        <w:rPr>
          <w:rFonts w:ascii="Aptos" w:hAnsi="Aptos" w:cs="Arial"/>
          <w:sz w:val="24"/>
          <w:szCs w:val="24"/>
        </w:rPr>
        <w:t>the top priorities for UK people</w:t>
      </w:r>
      <w:r w:rsidR="007A71A4" w:rsidRPr="006303C6">
        <w:rPr>
          <w:rFonts w:ascii="Aptos" w:hAnsi="Aptos" w:cs="Arial"/>
          <w:sz w:val="24"/>
          <w:szCs w:val="24"/>
        </w:rPr>
        <w:t xml:space="preserve">. However, </w:t>
      </w:r>
      <w:r w:rsidR="005E0B9B" w:rsidRPr="006303C6">
        <w:rPr>
          <w:rFonts w:ascii="Aptos" w:hAnsi="Aptos" w:cs="Arial"/>
          <w:sz w:val="24"/>
          <w:szCs w:val="24"/>
        </w:rPr>
        <w:t>m</w:t>
      </w:r>
      <w:r w:rsidR="001B1551" w:rsidRPr="006303C6">
        <w:rPr>
          <w:rFonts w:ascii="Aptos" w:hAnsi="Aptos" w:cs="Arial"/>
          <w:sz w:val="24"/>
          <w:szCs w:val="24"/>
        </w:rPr>
        <w:t>ore than half of</w:t>
      </w:r>
      <w:r w:rsidR="002F1346" w:rsidRPr="006303C6">
        <w:rPr>
          <w:rFonts w:ascii="Aptos" w:hAnsi="Aptos" w:cs="Arial"/>
          <w:sz w:val="24"/>
          <w:szCs w:val="24"/>
        </w:rPr>
        <w:t xml:space="preserve"> our population remains</w:t>
      </w:r>
      <w:r w:rsidR="001B1551" w:rsidRPr="006303C6">
        <w:rPr>
          <w:rFonts w:ascii="Aptos" w:hAnsi="Aptos" w:cs="Arial"/>
          <w:sz w:val="24"/>
          <w:szCs w:val="24"/>
        </w:rPr>
        <w:t xml:space="preserve"> dissatisfied with the length of time it takes to get an appointment at a GP practice</w:t>
      </w:r>
      <w:r w:rsidR="005E0B9B" w:rsidRPr="006303C6">
        <w:rPr>
          <w:rFonts w:ascii="Aptos" w:hAnsi="Aptos" w:cs="Arial"/>
          <w:sz w:val="24"/>
          <w:szCs w:val="24"/>
        </w:rPr>
        <w:t>.</w:t>
      </w:r>
      <w:r w:rsidR="005E0B9B" w:rsidRPr="006303C6">
        <w:rPr>
          <w:rStyle w:val="FootnoteReference"/>
          <w:rFonts w:ascii="Aptos" w:hAnsi="Aptos" w:cs="Arial"/>
          <w:sz w:val="24"/>
          <w:szCs w:val="24"/>
        </w:rPr>
        <w:footnoteReference w:id="1"/>
      </w:r>
    </w:p>
    <w:p w14:paraId="4DDBC67F" w14:textId="77777777" w:rsidR="005E0B9B" w:rsidRPr="006303C6" w:rsidRDefault="005E0B9B" w:rsidP="00726CCD">
      <w:pPr>
        <w:rPr>
          <w:rFonts w:ascii="Aptos" w:hAnsi="Aptos" w:cs="Arial"/>
          <w:sz w:val="24"/>
          <w:szCs w:val="24"/>
        </w:rPr>
      </w:pPr>
    </w:p>
    <w:p w14:paraId="279A4AD7" w14:textId="4ADF9B2E" w:rsidR="00DA6E46" w:rsidRPr="006303C6" w:rsidRDefault="005E0B9B" w:rsidP="00726CCD">
      <w:pPr>
        <w:rPr>
          <w:rFonts w:ascii="Aptos" w:hAnsi="Aptos" w:cs="Arial"/>
          <w:sz w:val="24"/>
          <w:szCs w:val="24"/>
        </w:rPr>
      </w:pPr>
      <w:r w:rsidRPr="006303C6">
        <w:rPr>
          <w:rFonts w:ascii="Aptos" w:hAnsi="Aptos" w:cs="Arial"/>
          <w:sz w:val="24"/>
          <w:szCs w:val="24"/>
        </w:rPr>
        <w:t xml:space="preserve">This is particularly </w:t>
      </w:r>
      <w:r w:rsidR="002F1346" w:rsidRPr="006303C6">
        <w:rPr>
          <w:rFonts w:ascii="Aptos" w:hAnsi="Aptos" w:cs="Arial"/>
          <w:sz w:val="24"/>
          <w:szCs w:val="24"/>
        </w:rPr>
        <w:t xml:space="preserve">relevant to </w:t>
      </w:r>
      <w:r w:rsidRPr="006303C6">
        <w:rPr>
          <w:rFonts w:ascii="Aptos" w:hAnsi="Aptos" w:cs="Arial"/>
          <w:sz w:val="24"/>
          <w:szCs w:val="24"/>
        </w:rPr>
        <w:t xml:space="preserve">rural </w:t>
      </w:r>
      <w:r w:rsidR="00DA6E46" w:rsidRPr="006303C6">
        <w:rPr>
          <w:rFonts w:ascii="Aptos" w:hAnsi="Aptos" w:cs="Arial"/>
          <w:sz w:val="24"/>
          <w:szCs w:val="24"/>
        </w:rPr>
        <w:t xml:space="preserve">dispensing GP </w:t>
      </w:r>
      <w:r w:rsidRPr="006303C6">
        <w:rPr>
          <w:rFonts w:ascii="Aptos" w:hAnsi="Aptos" w:cs="Arial"/>
          <w:sz w:val="24"/>
          <w:szCs w:val="24"/>
        </w:rPr>
        <w:t xml:space="preserve">practices such as </w:t>
      </w:r>
      <w:r w:rsidR="00DA6E46" w:rsidRPr="006303C6">
        <w:rPr>
          <w:rFonts w:ascii="Aptos" w:hAnsi="Aptos" w:cs="Arial"/>
          <w:sz w:val="24"/>
          <w:szCs w:val="24"/>
        </w:rPr>
        <w:t xml:space="preserve">ours </w:t>
      </w:r>
      <w:r w:rsidR="00DA6E46" w:rsidRPr="006303C6">
        <w:rPr>
          <w:rFonts w:ascii="Aptos" w:hAnsi="Aptos" w:cs="Arial"/>
          <w:sz w:val="24"/>
          <w:szCs w:val="24"/>
          <w:highlight w:val="yellow"/>
        </w:rPr>
        <w:t>[insert practice name]</w:t>
      </w:r>
      <w:r w:rsidR="00DA6E46" w:rsidRPr="006303C6">
        <w:rPr>
          <w:rFonts w:ascii="Aptos" w:hAnsi="Aptos" w:cs="Arial"/>
          <w:sz w:val="24"/>
          <w:szCs w:val="24"/>
        </w:rPr>
        <w:t xml:space="preserve"> in your constituency. </w:t>
      </w:r>
    </w:p>
    <w:p w14:paraId="61862077" w14:textId="77777777" w:rsidR="00DA6E46" w:rsidRPr="006303C6" w:rsidRDefault="00DA6E46" w:rsidP="00726CCD">
      <w:pPr>
        <w:rPr>
          <w:rFonts w:ascii="Aptos" w:hAnsi="Aptos" w:cs="Arial"/>
          <w:sz w:val="24"/>
          <w:szCs w:val="24"/>
        </w:rPr>
      </w:pPr>
    </w:p>
    <w:p w14:paraId="6886E3CF" w14:textId="40B78C05" w:rsidR="00DC1CA4" w:rsidRPr="006303C6" w:rsidRDefault="00DA6E46" w:rsidP="00DC1CA4">
      <w:pPr>
        <w:spacing w:line="276" w:lineRule="auto"/>
        <w:rPr>
          <w:rFonts w:ascii="Aptos" w:hAnsi="Aptos" w:cs="Arial"/>
          <w:sz w:val="24"/>
          <w:szCs w:val="24"/>
        </w:rPr>
      </w:pPr>
      <w:r w:rsidRPr="006303C6">
        <w:rPr>
          <w:rFonts w:ascii="Aptos" w:hAnsi="Aptos" w:cs="Arial"/>
          <w:sz w:val="24"/>
          <w:szCs w:val="24"/>
        </w:rPr>
        <w:t xml:space="preserve">Closures of </w:t>
      </w:r>
      <w:r w:rsidRPr="006303C6">
        <w:rPr>
          <w:rFonts w:ascii="Aptos" w:hAnsi="Aptos"/>
          <w:sz w:val="24"/>
          <w:szCs w:val="24"/>
        </w:rPr>
        <w:t>r</w:t>
      </w:r>
      <w:r w:rsidR="00DC1433" w:rsidRPr="006303C6">
        <w:rPr>
          <w:rFonts w:ascii="Aptos" w:hAnsi="Aptos"/>
          <w:sz w:val="24"/>
          <w:szCs w:val="24"/>
        </w:rPr>
        <w:t>ural GP p</w:t>
      </w:r>
      <w:r w:rsidR="00726CCD" w:rsidRPr="006303C6">
        <w:rPr>
          <w:rFonts w:ascii="Aptos" w:hAnsi="Aptos"/>
          <w:sz w:val="24"/>
          <w:szCs w:val="24"/>
        </w:rPr>
        <w:t>ractice</w:t>
      </w:r>
      <w:r w:rsidRPr="006303C6">
        <w:rPr>
          <w:rFonts w:ascii="Aptos" w:hAnsi="Aptos"/>
          <w:sz w:val="24"/>
          <w:szCs w:val="24"/>
        </w:rPr>
        <w:t xml:space="preserve">s </w:t>
      </w:r>
      <w:r w:rsidR="00DC1433" w:rsidRPr="006303C6">
        <w:rPr>
          <w:rFonts w:ascii="Aptos" w:hAnsi="Aptos"/>
          <w:sz w:val="24"/>
          <w:szCs w:val="24"/>
        </w:rPr>
        <w:t xml:space="preserve">have a comparatively worse impact on </w:t>
      </w:r>
      <w:r w:rsidR="00726CCD" w:rsidRPr="006303C6">
        <w:rPr>
          <w:rFonts w:ascii="Aptos" w:hAnsi="Aptos"/>
          <w:sz w:val="24"/>
          <w:szCs w:val="24"/>
        </w:rPr>
        <w:t>rural populations</w:t>
      </w:r>
      <w:r w:rsidR="00DC1433" w:rsidRPr="006303C6">
        <w:rPr>
          <w:rFonts w:ascii="Aptos" w:hAnsi="Aptos"/>
          <w:sz w:val="24"/>
          <w:szCs w:val="24"/>
        </w:rPr>
        <w:t xml:space="preserve">, </w:t>
      </w:r>
      <w:r w:rsidRPr="006303C6">
        <w:rPr>
          <w:rFonts w:ascii="Aptos" w:hAnsi="Aptos"/>
          <w:sz w:val="24"/>
          <w:szCs w:val="24"/>
        </w:rPr>
        <w:t xml:space="preserve">which are </w:t>
      </w:r>
      <w:r w:rsidR="00FE43C5" w:rsidRPr="006303C6">
        <w:rPr>
          <w:rFonts w:ascii="Aptos" w:hAnsi="Aptos"/>
          <w:sz w:val="24"/>
          <w:szCs w:val="24"/>
        </w:rPr>
        <w:t>ageing faster than in the UK’s urban areas.</w:t>
      </w:r>
      <w:r w:rsidR="00D47A09" w:rsidRPr="006303C6">
        <w:rPr>
          <w:rFonts w:ascii="Aptos" w:hAnsi="Aptos"/>
          <w:sz w:val="24"/>
          <w:szCs w:val="24"/>
        </w:rPr>
        <w:t xml:space="preserve"> This is because rural areas are typically under</w:t>
      </w:r>
      <w:r w:rsidR="00FE43C5" w:rsidRPr="006303C6">
        <w:rPr>
          <w:rFonts w:ascii="Aptos" w:hAnsi="Aptos" w:cs="Arial"/>
          <w:sz w:val="24"/>
          <w:szCs w:val="24"/>
        </w:rPr>
        <w:t xml:space="preserve">served </w:t>
      </w:r>
      <w:r w:rsidR="00B604AA" w:rsidRPr="006303C6">
        <w:rPr>
          <w:rFonts w:ascii="Aptos" w:hAnsi="Aptos" w:cs="Arial"/>
          <w:sz w:val="24"/>
          <w:szCs w:val="24"/>
        </w:rPr>
        <w:t xml:space="preserve">by other </w:t>
      </w:r>
      <w:r w:rsidR="00FE43C5" w:rsidRPr="006303C6">
        <w:rPr>
          <w:rFonts w:ascii="Aptos" w:hAnsi="Aptos" w:cs="Arial"/>
          <w:sz w:val="24"/>
          <w:szCs w:val="24"/>
        </w:rPr>
        <w:t>healthcare</w:t>
      </w:r>
      <w:r w:rsidR="00B604AA" w:rsidRPr="006303C6">
        <w:rPr>
          <w:rFonts w:ascii="Aptos" w:hAnsi="Aptos" w:cs="Arial"/>
          <w:sz w:val="24"/>
          <w:szCs w:val="24"/>
        </w:rPr>
        <w:t xml:space="preserve"> services</w:t>
      </w:r>
      <w:r w:rsidR="00FE43C5" w:rsidRPr="006303C6">
        <w:rPr>
          <w:rFonts w:ascii="Aptos" w:hAnsi="Aptos" w:cs="Arial"/>
          <w:sz w:val="24"/>
          <w:szCs w:val="24"/>
        </w:rPr>
        <w:t xml:space="preserve">, transport links </w:t>
      </w:r>
      <w:r w:rsidR="00B604AA" w:rsidRPr="006303C6">
        <w:rPr>
          <w:rFonts w:ascii="Aptos" w:hAnsi="Aptos" w:cs="Arial"/>
          <w:sz w:val="24"/>
          <w:szCs w:val="24"/>
        </w:rPr>
        <w:t xml:space="preserve">are worse, </w:t>
      </w:r>
      <w:r w:rsidR="00FE43C5" w:rsidRPr="006303C6">
        <w:rPr>
          <w:rFonts w:ascii="Aptos" w:hAnsi="Aptos" w:cs="Arial"/>
          <w:sz w:val="24"/>
          <w:szCs w:val="24"/>
        </w:rPr>
        <w:t xml:space="preserve">and </w:t>
      </w:r>
      <w:r w:rsidR="00B604AA" w:rsidRPr="006303C6">
        <w:rPr>
          <w:rFonts w:ascii="Aptos" w:hAnsi="Aptos" w:cs="Arial"/>
          <w:sz w:val="24"/>
          <w:szCs w:val="24"/>
        </w:rPr>
        <w:t xml:space="preserve">there is </w:t>
      </w:r>
      <w:r w:rsidR="00FE43C5" w:rsidRPr="006303C6">
        <w:rPr>
          <w:rFonts w:ascii="Aptos" w:hAnsi="Aptos" w:cs="Arial"/>
          <w:sz w:val="24"/>
          <w:szCs w:val="24"/>
        </w:rPr>
        <w:t>insufficient infrastructure designed for older adults</w:t>
      </w:r>
      <w:r w:rsidR="00DC1CA4" w:rsidRPr="006303C6">
        <w:rPr>
          <w:rFonts w:ascii="Aptos" w:hAnsi="Aptos" w:cs="Arial"/>
          <w:sz w:val="24"/>
          <w:szCs w:val="24"/>
        </w:rPr>
        <w:t>.</w:t>
      </w:r>
      <w:r w:rsidR="00DC1CA4" w:rsidRPr="006303C6">
        <w:rPr>
          <w:rStyle w:val="FootnoteReference"/>
          <w:rFonts w:ascii="Aptos" w:hAnsi="Aptos" w:cs="Arial"/>
          <w:b/>
          <w:bCs/>
          <w:sz w:val="24"/>
          <w:szCs w:val="24"/>
        </w:rPr>
        <w:footnoteReference w:id="2"/>
      </w:r>
      <w:r w:rsidR="00DC1CA4" w:rsidRPr="006303C6">
        <w:rPr>
          <w:rFonts w:ascii="Aptos" w:hAnsi="Aptos"/>
          <w:sz w:val="24"/>
          <w:szCs w:val="24"/>
        </w:rPr>
        <w:t xml:space="preserve">  </w:t>
      </w:r>
    </w:p>
    <w:p w14:paraId="68479AE7" w14:textId="1E70CD76" w:rsidR="00D47A09" w:rsidRPr="006303C6" w:rsidRDefault="00D47A09" w:rsidP="00DC1CA4">
      <w:pPr>
        <w:spacing w:line="276" w:lineRule="auto"/>
        <w:rPr>
          <w:rFonts w:ascii="Aptos" w:hAnsi="Aptos" w:cs="Arial"/>
          <w:b/>
          <w:bCs/>
          <w:sz w:val="24"/>
          <w:szCs w:val="24"/>
        </w:rPr>
      </w:pPr>
      <w:r w:rsidRPr="006303C6">
        <w:rPr>
          <w:rFonts w:ascii="Aptos" w:hAnsi="Aptos"/>
          <w:sz w:val="24"/>
          <w:szCs w:val="24"/>
        </w:rPr>
        <w:t xml:space="preserve"> </w:t>
      </w:r>
    </w:p>
    <w:p w14:paraId="786D869F" w14:textId="6E39BE05" w:rsidR="00726CCD" w:rsidRPr="006303C6" w:rsidRDefault="00BF4452" w:rsidP="00AB0085">
      <w:pPr>
        <w:rPr>
          <w:rFonts w:ascii="Aptos" w:hAnsi="Aptos"/>
          <w:sz w:val="24"/>
          <w:szCs w:val="24"/>
        </w:rPr>
      </w:pPr>
      <w:r w:rsidRPr="006303C6">
        <w:rPr>
          <w:rFonts w:ascii="Aptos" w:hAnsi="Aptos"/>
          <w:sz w:val="24"/>
          <w:szCs w:val="24"/>
        </w:rPr>
        <w:t>If NHS medicines dispensing services are also lost</w:t>
      </w:r>
      <w:r w:rsidR="009B4EF8" w:rsidRPr="006303C6">
        <w:rPr>
          <w:rFonts w:ascii="Aptos" w:hAnsi="Aptos"/>
          <w:sz w:val="24"/>
          <w:szCs w:val="24"/>
        </w:rPr>
        <w:t xml:space="preserve"> when practices close</w:t>
      </w:r>
      <w:r w:rsidRPr="006303C6">
        <w:rPr>
          <w:rFonts w:ascii="Aptos" w:hAnsi="Aptos"/>
          <w:sz w:val="24"/>
          <w:szCs w:val="24"/>
        </w:rPr>
        <w:t xml:space="preserve">, this can result in </w:t>
      </w:r>
      <w:r w:rsidR="009B4EF8" w:rsidRPr="006303C6">
        <w:rPr>
          <w:rFonts w:ascii="Aptos" w:hAnsi="Aptos"/>
          <w:sz w:val="24"/>
          <w:szCs w:val="24"/>
        </w:rPr>
        <w:t>“</w:t>
      </w:r>
      <w:r w:rsidR="00D322D6" w:rsidRPr="006303C6">
        <w:rPr>
          <w:rFonts w:ascii="Aptos" w:hAnsi="Aptos"/>
          <w:sz w:val="24"/>
          <w:szCs w:val="24"/>
        </w:rPr>
        <w:t>immediate pharmacy deserts</w:t>
      </w:r>
      <w:r w:rsidR="009B4EF8" w:rsidRPr="006303C6">
        <w:rPr>
          <w:rFonts w:ascii="Aptos" w:hAnsi="Aptos"/>
          <w:sz w:val="24"/>
          <w:szCs w:val="24"/>
        </w:rPr>
        <w:t>”</w:t>
      </w:r>
      <w:r w:rsidR="00D322D6" w:rsidRPr="006303C6">
        <w:rPr>
          <w:rFonts w:ascii="Aptos" w:hAnsi="Aptos"/>
          <w:sz w:val="24"/>
          <w:szCs w:val="24"/>
        </w:rPr>
        <w:t xml:space="preserve"> for England’s most vulnerable people.</w:t>
      </w:r>
      <w:r w:rsidR="009B4EF8" w:rsidRPr="006303C6">
        <w:rPr>
          <w:rStyle w:val="FootnoteReference"/>
          <w:rFonts w:ascii="Aptos" w:hAnsi="Aptos"/>
          <w:sz w:val="24"/>
          <w:szCs w:val="24"/>
        </w:rPr>
        <w:footnoteReference w:id="3"/>
      </w:r>
    </w:p>
    <w:p w14:paraId="64EF849A" w14:textId="77777777" w:rsidR="00AB0085" w:rsidRPr="006303C6" w:rsidRDefault="00AB0085" w:rsidP="00AB0085">
      <w:pPr>
        <w:rPr>
          <w:rFonts w:ascii="Aptos" w:hAnsi="Aptos"/>
          <w:sz w:val="24"/>
          <w:szCs w:val="24"/>
        </w:rPr>
      </w:pPr>
    </w:p>
    <w:p w14:paraId="5112FF28" w14:textId="0E31B5D4" w:rsidR="00372B98" w:rsidRPr="006303C6" w:rsidRDefault="00372B98" w:rsidP="00AB0085">
      <w:pPr>
        <w:rPr>
          <w:rFonts w:ascii="Aptos" w:hAnsi="Aptos"/>
          <w:sz w:val="24"/>
          <w:szCs w:val="24"/>
        </w:rPr>
      </w:pPr>
      <w:r w:rsidRPr="006303C6">
        <w:rPr>
          <w:rFonts w:ascii="Aptos" w:hAnsi="Aptos" w:cs="Arial"/>
          <w:sz w:val="24"/>
          <w:szCs w:val="24"/>
        </w:rPr>
        <w:t>In its manifesto</w:t>
      </w:r>
      <w:r w:rsidR="00AB0085" w:rsidRPr="006303C6">
        <w:rPr>
          <w:rFonts w:ascii="Aptos" w:hAnsi="Aptos" w:cs="Arial"/>
          <w:sz w:val="24"/>
          <w:szCs w:val="24"/>
        </w:rPr>
        <w:t xml:space="preserve"> for England’s local elections</w:t>
      </w:r>
      <w:r w:rsidRPr="006303C6">
        <w:rPr>
          <w:rFonts w:ascii="Aptos" w:hAnsi="Aptos" w:cs="Arial"/>
          <w:sz w:val="24"/>
          <w:szCs w:val="24"/>
          <w:vertAlign w:val="superscript"/>
        </w:rPr>
        <w:footnoteReference w:id="4"/>
      </w:r>
      <w:r w:rsidRPr="006303C6">
        <w:rPr>
          <w:rFonts w:ascii="Aptos" w:hAnsi="Aptos" w:cs="Arial"/>
          <w:sz w:val="24"/>
          <w:szCs w:val="24"/>
        </w:rPr>
        <w:t xml:space="preserve">, the Dispensing Doctors’ Association makes </w:t>
      </w:r>
      <w:r w:rsidR="00332814" w:rsidRPr="006303C6">
        <w:rPr>
          <w:rFonts w:ascii="Aptos" w:hAnsi="Aptos" w:cs="Arial"/>
          <w:sz w:val="24"/>
          <w:szCs w:val="24"/>
        </w:rPr>
        <w:t xml:space="preserve">10 </w:t>
      </w:r>
      <w:r w:rsidRPr="006303C6">
        <w:rPr>
          <w:rFonts w:ascii="Aptos" w:hAnsi="Aptos" w:cs="Arial"/>
          <w:sz w:val="24"/>
          <w:szCs w:val="24"/>
        </w:rPr>
        <w:t xml:space="preserve">key requests of </w:t>
      </w:r>
      <w:r w:rsidR="00AB0085" w:rsidRPr="006303C6">
        <w:rPr>
          <w:rFonts w:ascii="Aptos" w:hAnsi="Aptos" w:cs="Arial"/>
          <w:sz w:val="24"/>
          <w:szCs w:val="24"/>
        </w:rPr>
        <w:t xml:space="preserve">new and returning local politicians </w:t>
      </w:r>
      <w:r w:rsidRPr="006303C6">
        <w:rPr>
          <w:rFonts w:ascii="Aptos" w:hAnsi="Aptos" w:cs="Arial"/>
          <w:sz w:val="24"/>
          <w:szCs w:val="24"/>
        </w:rPr>
        <w:t xml:space="preserve">to stabilise rural NHS GP and pharmaceutical services.  </w:t>
      </w:r>
    </w:p>
    <w:p w14:paraId="34AE968F" w14:textId="77777777" w:rsidR="00372B98" w:rsidRPr="006303C6" w:rsidRDefault="00372B98" w:rsidP="001546A1">
      <w:pPr>
        <w:spacing w:line="276" w:lineRule="auto"/>
        <w:rPr>
          <w:rFonts w:ascii="Aptos" w:hAnsi="Aptos" w:cs="Arial"/>
          <w:sz w:val="24"/>
          <w:szCs w:val="24"/>
        </w:rPr>
      </w:pPr>
    </w:p>
    <w:p w14:paraId="094F84A7" w14:textId="77777777" w:rsidR="00507272" w:rsidRPr="006303C6" w:rsidRDefault="00507272" w:rsidP="00507272">
      <w:pPr>
        <w:spacing w:line="276" w:lineRule="auto"/>
        <w:rPr>
          <w:rFonts w:ascii="Aptos" w:hAnsi="Aptos" w:cs="Arial"/>
          <w:sz w:val="24"/>
          <w:szCs w:val="24"/>
        </w:rPr>
      </w:pPr>
      <w:r w:rsidRPr="006303C6">
        <w:rPr>
          <w:rFonts w:ascii="Aptos" w:hAnsi="Aptos" w:cs="Arial"/>
          <w:sz w:val="24"/>
          <w:szCs w:val="24"/>
        </w:rPr>
        <w:t>These recommendations are designed to support positive change in four areas:</w:t>
      </w:r>
    </w:p>
    <w:p w14:paraId="4AA09F9B" w14:textId="77777777" w:rsidR="00507272" w:rsidRPr="006303C6" w:rsidRDefault="00507272" w:rsidP="00507272">
      <w:pPr>
        <w:numPr>
          <w:ilvl w:val="0"/>
          <w:numId w:val="5"/>
        </w:numPr>
        <w:spacing w:line="276" w:lineRule="auto"/>
        <w:rPr>
          <w:rFonts w:ascii="Aptos" w:hAnsi="Aptos" w:cs="Arial"/>
          <w:sz w:val="24"/>
          <w:szCs w:val="24"/>
        </w:rPr>
      </w:pPr>
      <w:r w:rsidRPr="006303C6">
        <w:rPr>
          <w:rFonts w:ascii="Aptos" w:hAnsi="Aptos" w:cs="Arial"/>
          <w:sz w:val="24"/>
          <w:szCs w:val="24"/>
        </w:rPr>
        <w:t>Quality</w:t>
      </w:r>
    </w:p>
    <w:p w14:paraId="0F17EC35" w14:textId="77777777" w:rsidR="00507272" w:rsidRPr="006303C6" w:rsidRDefault="00507272" w:rsidP="00507272">
      <w:pPr>
        <w:numPr>
          <w:ilvl w:val="0"/>
          <w:numId w:val="5"/>
        </w:numPr>
        <w:spacing w:line="276" w:lineRule="auto"/>
        <w:rPr>
          <w:rFonts w:ascii="Aptos" w:hAnsi="Aptos" w:cs="Arial"/>
          <w:sz w:val="24"/>
          <w:szCs w:val="24"/>
        </w:rPr>
      </w:pPr>
      <w:r w:rsidRPr="006303C6">
        <w:rPr>
          <w:rFonts w:ascii="Aptos" w:hAnsi="Aptos" w:cs="Arial"/>
          <w:sz w:val="24"/>
          <w:szCs w:val="24"/>
        </w:rPr>
        <w:t>Cost-effectiveness</w:t>
      </w:r>
    </w:p>
    <w:p w14:paraId="23CD5A23" w14:textId="77777777" w:rsidR="00507272" w:rsidRPr="006303C6" w:rsidRDefault="00507272" w:rsidP="00507272">
      <w:pPr>
        <w:numPr>
          <w:ilvl w:val="0"/>
          <w:numId w:val="5"/>
        </w:numPr>
        <w:spacing w:line="276" w:lineRule="auto"/>
        <w:rPr>
          <w:rFonts w:ascii="Aptos" w:hAnsi="Aptos" w:cs="Arial"/>
          <w:sz w:val="24"/>
          <w:szCs w:val="24"/>
        </w:rPr>
      </w:pPr>
      <w:r w:rsidRPr="006303C6">
        <w:rPr>
          <w:rFonts w:ascii="Aptos" w:hAnsi="Aptos" w:cs="Arial"/>
          <w:sz w:val="24"/>
          <w:szCs w:val="24"/>
        </w:rPr>
        <w:t>Safety</w:t>
      </w:r>
    </w:p>
    <w:p w14:paraId="1807C2FD" w14:textId="77777777" w:rsidR="00507272" w:rsidRPr="006303C6" w:rsidRDefault="00507272" w:rsidP="00507272">
      <w:pPr>
        <w:numPr>
          <w:ilvl w:val="0"/>
          <w:numId w:val="5"/>
        </w:numPr>
        <w:spacing w:line="276" w:lineRule="auto"/>
        <w:rPr>
          <w:rFonts w:ascii="Aptos" w:hAnsi="Aptos" w:cs="Arial"/>
          <w:sz w:val="24"/>
          <w:szCs w:val="24"/>
        </w:rPr>
      </w:pPr>
      <w:r w:rsidRPr="006303C6">
        <w:rPr>
          <w:rFonts w:ascii="Aptos" w:hAnsi="Aptos" w:cs="Arial"/>
          <w:sz w:val="24"/>
          <w:szCs w:val="24"/>
        </w:rPr>
        <w:t>Innovation</w:t>
      </w:r>
    </w:p>
    <w:p w14:paraId="355DE22A" w14:textId="77777777" w:rsidR="00507272" w:rsidRPr="006303C6" w:rsidRDefault="00507272" w:rsidP="00D45949">
      <w:pPr>
        <w:spacing w:line="276" w:lineRule="auto"/>
        <w:rPr>
          <w:rFonts w:ascii="Aptos" w:hAnsi="Aptos" w:cs="Arial"/>
          <w:sz w:val="24"/>
          <w:szCs w:val="24"/>
        </w:rPr>
      </w:pPr>
    </w:p>
    <w:p w14:paraId="6985E4E3" w14:textId="68FC628E" w:rsidR="005A5A40" w:rsidRPr="006303C6" w:rsidRDefault="002616F3" w:rsidP="00D45949">
      <w:pPr>
        <w:spacing w:line="276" w:lineRule="auto"/>
        <w:rPr>
          <w:rFonts w:ascii="Aptos" w:hAnsi="Aptos" w:cs="Arial"/>
          <w:sz w:val="24"/>
          <w:szCs w:val="24"/>
        </w:rPr>
      </w:pPr>
      <w:r w:rsidRPr="006303C6">
        <w:rPr>
          <w:rFonts w:ascii="Aptos" w:hAnsi="Aptos" w:cs="Arial"/>
          <w:sz w:val="24"/>
          <w:szCs w:val="24"/>
        </w:rPr>
        <w:t xml:space="preserve">Latest statistics show that </w:t>
      </w:r>
      <w:r w:rsidR="007404EC" w:rsidRPr="006303C6">
        <w:rPr>
          <w:rFonts w:ascii="Aptos" w:hAnsi="Aptos" w:cs="Arial"/>
          <w:sz w:val="24"/>
          <w:szCs w:val="24"/>
        </w:rPr>
        <w:t>around 9.</w:t>
      </w:r>
      <w:r w:rsidR="00A225B8" w:rsidRPr="006303C6">
        <w:rPr>
          <w:rFonts w:ascii="Aptos" w:hAnsi="Aptos" w:cs="Arial"/>
          <w:sz w:val="24"/>
          <w:szCs w:val="24"/>
        </w:rPr>
        <w:t>8</w:t>
      </w:r>
      <w:r w:rsidR="007404EC" w:rsidRPr="006303C6">
        <w:rPr>
          <w:rFonts w:ascii="Aptos" w:hAnsi="Aptos" w:cs="Arial"/>
          <w:sz w:val="24"/>
          <w:szCs w:val="24"/>
        </w:rPr>
        <w:t xml:space="preserve"> million people</w:t>
      </w:r>
      <w:r w:rsidR="00A225B8" w:rsidRPr="006303C6">
        <w:rPr>
          <w:rFonts w:ascii="Aptos" w:hAnsi="Aptos" w:cs="Arial"/>
          <w:sz w:val="24"/>
          <w:szCs w:val="24"/>
        </w:rPr>
        <w:t xml:space="preserve"> (</w:t>
      </w:r>
      <w:r w:rsidRPr="006303C6">
        <w:rPr>
          <w:rFonts w:ascii="Aptos" w:hAnsi="Aptos" w:cs="Arial"/>
          <w:sz w:val="24"/>
          <w:szCs w:val="24"/>
        </w:rPr>
        <w:t>17</w:t>
      </w:r>
      <w:r w:rsidR="00A225B8" w:rsidRPr="006303C6">
        <w:rPr>
          <w:rFonts w:ascii="Aptos" w:hAnsi="Aptos" w:cs="Arial"/>
          <w:sz w:val="24"/>
          <w:szCs w:val="24"/>
        </w:rPr>
        <w:t xml:space="preserve"> per cent</w:t>
      </w:r>
      <w:r w:rsidRPr="006303C6">
        <w:rPr>
          <w:rFonts w:ascii="Aptos" w:hAnsi="Aptos" w:cs="Arial"/>
          <w:sz w:val="24"/>
          <w:szCs w:val="24"/>
        </w:rPr>
        <w:t xml:space="preserve"> of England’s population</w:t>
      </w:r>
      <w:r w:rsidR="00A225B8" w:rsidRPr="006303C6">
        <w:rPr>
          <w:rFonts w:ascii="Aptos" w:hAnsi="Aptos" w:cs="Arial"/>
          <w:sz w:val="24"/>
          <w:szCs w:val="24"/>
        </w:rPr>
        <w:t>)</w:t>
      </w:r>
      <w:r w:rsidRPr="006303C6">
        <w:rPr>
          <w:rFonts w:ascii="Aptos" w:hAnsi="Aptos" w:cs="Arial"/>
          <w:sz w:val="24"/>
          <w:szCs w:val="24"/>
        </w:rPr>
        <w:t xml:space="preserve"> live in rural settlements. Over a quarter (27%) of rural residents </w:t>
      </w:r>
      <w:r w:rsidR="00D972FD" w:rsidRPr="006303C6">
        <w:rPr>
          <w:rFonts w:ascii="Aptos" w:hAnsi="Aptos" w:cs="Arial"/>
          <w:sz w:val="24"/>
          <w:szCs w:val="24"/>
        </w:rPr>
        <w:t>a</w:t>
      </w:r>
      <w:r w:rsidRPr="006303C6">
        <w:rPr>
          <w:rFonts w:ascii="Aptos" w:hAnsi="Aptos" w:cs="Arial"/>
          <w:sz w:val="24"/>
          <w:szCs w:val="24"/>
        </w:rPr>
        <w:t>re aged 65 and above.</w:t>
      </w:r>
      <w:r w:rsidR="007B2C1B" w:rsidRPr="006303C6">
        <w:rPr>
          <w:rStyle w:val="FootnoteReference"/>
          <w:rFonts w:ascii="Aptos" w:hAnsi="Aptos" w:cs="Arial"/>
          <w:sz w:val="24"/>
          <w:szCs w:val="24"/>
        </w:rPr>
        <w:footnoteReference w:id="5"/>
      </w:r>
      <w:r w:rsidR="00D45949" w:rsidRPr="006303C6">
        <w:rPr>
          <w:rFonts w:ascii="Aptos" w:hAnsi="Aptos" w:cs="Arial"/>
          <w:sz w:val="24"/>
          <w:szCs w:val="24"/>
        </w:rPr>
        <w:t xml:space="preserve"> </w:t>
      </w:r>
    </w:p>
    <w:p w14:paraId="3B2511A8" w14:textId="77777777" w:rsidR="00D45949" w:rsidRPr="006303C6" w:rsidRDefault="00D45949" w:rsidP="00D45949">
      <w:pPr>
        <w:spacing w:line="276" w:lineRule="auto"/>
        <w:rPr>
          <w:rFonts w:ascii="Aptos" w:hAnsi="Aptos" w:cs="Arial"/>
          <w:sz w:val="24"/>
          <w:szCs w:val="24"/>
        </w:rPr>
      </w:pPr>
    </w:p>
    <w:p w14:paraId="39B4F1C5" w14:textId="519C4496" w:rsidR="001546A1" w:rsidRPr="006303C6" w:rsidRDefault="005A5A40" w:rsidP="001546A1">
      <w:pPr>
        <w:pStyle w:val="NormalWeb"/>
        <w:spacing w:before="0" w:beforeAutospacing="0" w:after="360" w:afterAutospacing="0" w:line="276" w:lineRule="auto"/>
        <w:textAlignment w:val="baseline"/>
        <w:rPr>
          <w:rFonts w:ascii="Aptos" w:hAnsi="Aptos" w:cs="Arial"/>
          <w:color w:val="0E1B26"/>
        </w:rPr>
      </w:pPr>
      <w:r w:rsidRPr="006303C6">
        <w:rPr>
          <w:rFonts w:ascii="Aptos" w:hAnsi="Aptos" w:cs="Arial"/>
        </w:rPr>
        <w:lastRenderedPageBreak/>
        <w:t xml:space="preserve">Rural areas have been historically and systematically underfunded by central Government, receiving less grant per head than urban areas, despite the </w:t>
      </w:r>
      <w:r w:rsidR="00622EBD" w:rsidRPr="006303C6">
        <w:rPr>
          <w:rFonts w:ascii="Aptos" w:hAnsi="Aptos" w:cs="Arial"/>
        </w:rPr>
        <w:t xml:space="preserve">additional </w:t>
      </w:r>
      <w:r w:rsidRPr="006303C6">
        <w:rPr>
          <w:rFonts w:ascii="Aptos" w:hAnsi="Aptos" w:cs="Arial"/>
        </w:rPr>
        <w:t xml:space="preserve">costs </w:t>
      </w:r>
      <w:r w:rsidR="00622EBD" w:rsidRPr="006303C6">
        <w:rPr>
          <w:rFonts w:ascii="Aptos" w:hAnsi="Aptos" w:cs="Arial"/>
        </w:rPr>
        <w:t xml:space="preserve">of </w:t>
      </w:r>
      <w:r w:rsidRPr="006303C6">
        <w:rPr>
          <w:rFonts w:ascii="Aptos" w:hAnsi="Aptos" w:cs="Arial"/>
        </w:rPr>
        <w:t>provid</w:t>
      </w:r>
      <w:r w:rsidR="00622EBD" w:rsidRPr="006303C6">
        <w:rPr>
          <w:rFonts w:ascii="Aptos" w:hAnsi="Aptos" w:cs="Arial"/>
        </w:rPr>
        <w:t>ing</w:t>
      </w:r>
      <w:r w:rsidRPr="006303C6">
        <w:rPr>
          <w:rFonts w:ascii="Aptos" w:hAnsi="Aptos" w:cs="Arial"/>
        </w:rPr>
        <w:t xml:space="preserve"> </w:t>
      </w:r>
      <w:r w:rsidR="00B31F5E" w:rsidRPr="006303C6">
        <w:rPr>
          <w:rFonts w:ascii="Aptos" w:hAnsi="Aptos" w:cs="Arial"/>
        </w:rPr>
        <w:t>services in these areas</w:t>
      </w:r>
      <w:r w:rsidRPr="006303C6">
        <w:rPr>
          <w:rFonts w:ascii="Aptos" w:hAnsi="Aptos" w:cs="Arial"/>
        </w:rPr>
        <w:t>.</w:t>
      </w:r>
      <w:r w:rsidR="00622EBD" w:rsidRPr="006303C6">
        <w:rPr>
          <w:rFonts w:ascii="Aptos" w:hAnsi="Aptos" w:cs="Arial"/>
        </w:rPr>
        <w:t xml:space="preserve"> </w:t>
      </w:r>
      <w:r w:rsidR="00795E28" w:rsidRPr="006303C6">
        <w:rPr>
          <w:rFonts w:ascii="Aptos" w:hAnsi="Aptos" w:cs="Arial"/>
        </w:rPr>
        <w:t>This continues to be true in</w:t>
      </w:r>
      <w:r w:rsidR="00DD72D5" w:rsidRPr="006303C6">
        <w:rPr>
          <w:rFonts w:ascii="Aptos" w:hAnsi="Aptos" w:cs="Arial"/>
        </w:rPr>
        <w:t xml:space="preserve"> the most recent financial year</w:t>
      </w:r>
      <w:r w:rsidR="00470C53" w:rsidRPr="006303C6">
        <w:rPr>
          <w:rFonts w:ascii="Aptos" w:hAnsi="Aptos" w:cs="Arial"/>
        </w:rPr>
        <w:t>.</w:t>
      </w:r>
      <w:r w:rsidR="00470C53" w:rsidRPr="006303C6">
        <w:rPr>
          <w:rStyle w:val="FootnoteReference"/>
          <w:rFonts w:ascii="Aptos" w:hAnsi="Aptos" w:cs="Arial"/>
        </w:rPr>
        <w:footnoteReference w:id="6"/>
      </w:r>
      <w:r w:rsidR="00470C53" w:rsidRPr="006303C6">
        <w:rPr>
          <w:rFonts w:ascii="Aptos" w:hAnsi="Aptos" w:cs="Arial"/>
        </w:rPr>
        <w:t xml:space="preserve"> </w:t>
      </w:r>
      <w:r w:rsidR="00931059" w:rsidRPr="006303C6">
        <w:rPr>
          <w:rFonts w:ascii="Aptos" w:hAnsi="Aptos" w:cs="Arial"/>
        </w:rPr>
        <w:t xml:space="preserve">Funding for NHS GP </w:t>
      </w:r>
      <w:r w:rsidR="003D2106" w:rsidRPr="006303C6">
        <w:rPr>
          <w:rFonts w:ascii="Aptos" w:hAnsi="Aptos" w:cs="Arial"/>
        </w:rPr>
        <w:t>services, including funding for NHS medicine supply</w:t>
      </w:r>
      <w:r w:rsidR="00931059" w:rsidRPr="006303C6">
        <w:rPr>
          <w:rFonts w:ascii="Aptos" w:hAnsi="Aptos" w:cs="Arial"/>
        </w:rPr>
        <w:t>,</w:t>
      </w:r>
      <w:r w:rsidR="003D2106" w:rsidRPr="006303C6">
        <w:rPr>
          <w:rFonts w:ascii="Aptos" w:hAnsi="Aptos" w:cs="Arial"/>
        </w:rPr>
        <w:t xml:space="preserve"> is no exception.</w:t>
      </w:r>
      <w:r w:rsidR="00823F37" w:rsidRPr="006303C6">
        <w:rPr>
          <w:rStyle w:val="FootnoteReference"/>
          <w:rFonts w:ascii="Aptos" w:hAnsi="Aptos" w:cs="Arial"/>
        </w:rPr>
        <w:footnoteReference w:id="7"/>
      </w:r>
      <w:r w:rsidR="00622EBD" w:rsidRPr="006303C6">
        <w:rPr>
          <w:rFonts w:ascii="Aptos" w:hAnsi="Aptos" w:cs="Arial"/>
        </w:rPr>
        <w:t xml:space="preserve"> </w:t>
      </w:r>
      <w:r w:rsidRPr="006303C6">
        <w:rPr>
          <w:rFonts w:ascii="Aptos" w:hAnsi="Aptos" w:cs="Arial"/>
        </w:rPr>
        <w:t xml:space="preserve"> </w:t>
      </w:r>
      <w:r w:rsidR="008A477E" w:rsidRPr="006303C6">
        <w:rPr>
          <w:rFonts w:ascii="Aptos" w:hAnsi="Aptos" w:cs="Arial"/>
        </w:rPr>
        <w:t xml:space="preserve"> </w:t>
      </w:r>
    </w:p>
    <w:p w14:paraId="526D2BA8" w14:textId="33EC549D" w:rsidR="00B814CC" w:rsidRPr="006303C6" w:rsidRDefault="005A5A40" w:rsidP="00F1242A">
      <w:pPr>
        <w:spacing w:line="276" w:lineRule="auto"/>
        <w:rPr>
          <w:rFonts w:ascii="Aptos" w:hAnsi="Aptos" w:cs="Arial"/>
          <w:sz w:val="24"/>
          <w:szCs w:val="24"/>
        </w:rPr>
      </w:pPr>
      <w:r w:rsidRPr="006303C6">
        <w:rPr>
          <w:rFonts w:ascii="Aptos" w:hAnsi="Aptos" w:cs="Arial"/>
          <w:sz w:val="24"/>
          <w:szCs w:val="24"/>
        </w:rPr>
        <w:t xml:space="preserve">Change is needed to overcome years of underinvestment. </w:t>
      </w:r>
      <w:r w:rsidR="0022744B" w:rsidRPr="006303C6">
        <w:rPr>
          <w:rFonts w:ascii="Aptos" w:hAnsi="Aptos" w:cs="Arial"/>
          <w:sz w:val="24"/>
          <w:szCs w:val="24"/>
        </w:rPr>
        <w:t>That is why</w:t>
      </w:r>
      <w:r w:rsidR="0020589E" w:rsidRPr="006303C6">
        <w:rPr>
          <w:rFonts w:ascii="Aptos" w:hAnsi="Aptos" w:cs="Arial"/>
          <w:sz w:val="24"/>
          <w:szCs w:val="24"/>
        </w:rPr>
        <w:t xml:space="preserve">, </w:t>
      </w:r>
      <w:r w:rsidR="00F17F44" w:rsidRPr="006303C6">
        <w:rPr>
          <w:rFonts w:ascii="Aptos" w:hAnsi="Aptos" w:cs="Arial"/>
          <w:sz w:val="24"/>
          <w:szCs w:val="24"/>
        </w:rPr>
        <w:t xml:space="preserve">as members of the </w:t>
      </w:r>
      <w:r w:rsidR="00AF454C" w:rsidRPr="006303C6">
        <w:rPr>
          <w:rFonts w:ascii="Aptos" w:hAnsi="Aptos" w:cs="Arial"/>
          <w:sz w:val="24"/>
          <w:szCs w:val="24"/>
        </w:rPr>
        <w:t>Dispensing Doctors’ Association</w:t>
      </w:r>
      <w:r w:rsidR="00F17F44" w:rsidRPr="006303C6">
        <w:rPr>
          <w:rFonts w:ascii="Aptos" w:hAnsi="Aptos" w:cs="Arial"/>
          <w:sz w:val="24"/>
          <w:szCs w:val="24"/>
        </w:rPr>
        <w:t xml:space="preserve">, </w:t>
      </w:r>
      <w:r w:rsidR="00F17F44" w:rsidRPr="006303C6">
        <w:rPr>
          <w:rFonts w:ascii="Aptos" w:hAnsi="Aptos" w:cs="Arial"/>
          <w:sz w:val="24"/>
          <w:szCs w:val="24"/>
          <w:highlight w:val="yellow"/>
        </w:rPr>
        <w:t xml:space="preserve">[We are / I am] </w:t>
      </w:r>
      <w:r w:rsidR="0022744B" w:rsidRPr="006303C6">
        <w:rPr>
          <w:rFonts w:ascii="Aptos" w:hAnsi="Aptos" w:cs="Arial"/>
          <w:sz w:val="24"/>
          <w:szCs w:val="24"/>
        </w:rPr>
        <w:t xml:space="preserve">calling on parliamentary candidates in </w:t>
      </w:r>
      <w:r w:rsidR="0022744B" w:rsidRPr="006303C6">
        <w:rPr>
          <w:rFonts w:ascii="Aptos" w:hAnsi="Aptos" w:cs="Arial"/>
          <w:sz w:val="24"/>
          <w:szCs w:val="24"/>
          <w:highlight w:val="yellow"/>
        </w:rPr>
        <w:t>[Constituency]</w:t>
      </w:r>
      <w:r w:rsidR="0022744B" w:rsidRPr="006303C6">
        <w:rPr>
          <w:rFonts w:ascii="Aptos" w:hAnsi="Aptos" w:cs="Arial"/>
          <w:sz w:val="24"/>
          <w:szCs w:val="24"/>
        </w:rPr>
        <w:t xml:space="preserve"> to ‘Remember Rural’</w:t>
      </w:r>
      <w:r w:rsidR="0061750A" w:rsidRPr="006303C6">
        <w:rPr>
          <w:rFonts w:ascii="Aptos" w:hAnsi="Aptos" w:cs="Arial"/>
          <w:sz w:val="24"/>
          <w:szCs w:val="24"/>
        </w:rPr>
        <w:t xml:space="preserve"> during th</w:t>
      </w:r>
      <w:r w:rsidR="00B31F5E" w:rsidRPr="006303C6">
        <w:rPr>
          <w:rFonts w:ascii="Aptos" w:hAnsi="Aptos" w:cs="Arial"/>
          <w:sz w:val="24"/>
          <w:szCs w:val="24"/>
        </w:rPr>
        <w:t>is election</w:t>
      </w:r>
      <w:r w:rsidR="007C0E28" w:rsidRPr="006303C6">
        <w:rPr>
          <w:rFonts w:ascii="Aptos" w:hAnsi="Aptos" w:cs="Arial"/>
          <w:sz w:val="24"/>
          <w:szCs w:val="24"/>
        </w:rPr>
        <w:t xml:space="preserve"> campaign</w:t>
      </w:r>
      <w:r w:rsidR="0022744B" w:rsidRPr="006303C6">
        <w:rPr>
          <w:rFonts w:ascii="Aptos" w:hAnsi="Aptos" w:cs="Arial"/>
          <w:sz w:val="24"/>
          <w:szCs w:val="24"/>
        </w:rPr>
        <w:t xml:space="preserve"> and </w:t>
      </w:r>
      <w:r w:rsidR="00DF1304" w:rsidRPr="006303C6">
        <w:rPr>
          <w:rFonts w:ascii="Aptos" w:hAnsi="Aptos" w:cs="Arial"/>
          <w:sz w:val="24"/>
          <w:szCs w:val="24"/>
        </w:rPr>
        <w:t>beyond</w:t>
      </w:r>
      <w:r w:rsidR="00B31F5E" w:rsidRPr="006303C6">
        <w:rPr>
          <w:rFonts w:ascii="Aptos" w:hAnsi="Aptos" w:cs="Arial"/>
          <w:sz w:val="24"/>
          <w:szCs w:val="24"/>
        </w:rPr>
        <w:t xml:space="preserve"> should they be elected.</w:t>
      </w:r>
      <w:r w:rsidR="0022744B" w:rsidRPr="006303C6">
        <w:rPr>
          <w:rFonts w:ascii="Aptos" w:hAnsi="Aptos" w:cs="Arial"/>
          <w:sz w:val="24"/>
          <w:szCs w:val="24"/>
        </w:rPr>
        <w:t xml:space="preserve"> </w:t>
      </w:r>
      <w:r w:rsidR="00F1242A" w:rsidRPr="006303C6">
        <w:rPr>
          <w:rFonts w:ascii="Aptos" w:hAnsi="Aptos" w:cs="Arial"/>
          <w:sz w:val="24"/>
          <w:szCs w:val="24"/>
        </w:rPr>
        <w:t xml:space="preserve"> </w:t>
      </w:r>
    </w:p>
    <w:p w14:paraId="479BFE08" w14:textId="77777777" w:rsidR="00F1242A" w:rsidRPr="006303C6" w:rsidRDefault="00F1242A" w:rsidP="00F1242A">
      <w:pPr>
        <w:spacing w:line="276" w:lineRule="auto"/>
        <w:rPr>
          <w:rFonts w:ascii="Aptos" w:hAnsi="Aptos"/>
          <w:sz w:val="24"/>
          <w:szCs w:val="24"/>
        </w:rPr>
      </w:pPr>
    </w:p>
    <w:p w14:paraId="4130ADF6" w14:textId="77777777" w:rsidR="00B814CC" w:rsidRPr="006303C6" w:rsidRDefault="00DF1304" w:rsidP="0022744B">
      <w:pPr>
        <w:rPr>
          <w:rFonts w:ascii="Aptos" w:hAnsi="Aptos" w:cs="Arial"/>
          <w:sz w:val="24"/>
          <w:szCs w:val="24"/>
          <w:highlight w:val="yellow"/>
        </w:rPr>
      </w:pPr>
      <w:r w:rsidRPr="006303C6">
        <w:rPr>
          <w:rFonts w:ascii="Aptos" w:hAnsi="Aptos" w:cs="Arial"/>
          <w:sz w:val="24"/>
          <w:szCs w:val="24"/>
          <w:highlight w:val="yellow"/>
        </w:rPr>
        <w:t>[Name]</w:t>
      </w:r>
    </w:p>
    <w:p w14:paraId="038E9FB8" w14:textId="77777777" w:rsidR="00DF1304" w:rsidRPr="006303C6" w:rsidRDefault="00DF1304" w:rsidP="0022744B">
      <w:pPr>
        <w:rPr>
          <w:rFonts w:ascii="Aptos" w:hAnsi="Aptos" w:cs="Arial"/>
          <w:sz w:val="24"/>
          <w:szCs w:val="24"/>
          <w:highlight w:val="yellow"/>
        </w:rPr>
      </w:pPr>
      <w:r w:rsidRPr="006303C6">
        <w:rPr>
          <w:rFonts w:ascii="Aptos" w:hAnsi="Aptos" w:cs="Arial"/>
          <w:sz w:val="24"/>
          <w:szCs w:val="24"/>
          <w:highlight w:val="yellow"/>
        </w:rPr>
        <w:t>[Registered address]</w:t>
      </w:r>
    </w:p>
    <w:p w14:paraId="11921829" w14:textId="77777777" w:rsidR="00DF1304" w:rsidRPr="006303C6" w:rsidRDefault="00DF1304" w:rsidP="0022744B">
      <w:pPr>
        <w:rPr>
          <w:rFonts w:ascii="Aptos" w:hAnsi="Aptos" w:cs="Arial"/>
          <w:sz w:val="24"/>
          <w:szCs w:val="24"/>
        </w:rPr>
      </w:pPr>
      <w:r w:rsidRPr="006303C6">
        <w:rPr>
          <w:rFonts w:ascii="Aptos" w:hAnsi="Aptos" w:cs="Arial"/>
          <w:sz w:val="24"/>
          <w:szCs w:val="24"/>
          <w:highlight w:val="yellow"/>
        </w:rPr>
        <w:t>[Phone number]</w:t>
      </w:r>
    </w:p>
    <w:p w14:paraId="2CB586DB" w14:textId="77777777" w:rsidR="0022744B" w:rsidRPr="006303C6" w:rsidRDefault="0022744B">
      <w:pPr>
        <w:rPr>
          <w:rFonts w:ascii="Aptos" w:hAnsi="Aptos"/>
          <w:sz w:val="24"/>
          <w:szCs w:val="24"/>
        </w:rPr>
      </w:pPr>
    </w:p>
    <w:p w14:paraId="4B034E9C" w14:textId="77777777" w:rsidR="0022744B" w:rsidRPr="006303C6" w:rsidRDefault="0022744B">
      <w:pPr>
        <w:rPr>
          <w:rFonts w:ascii="Aptos" w:hAnsi="Aptos"/>
          <w:sz w:val="24"/>
          <w:szCs w:val="24"/>
        </w:rPr>
      </w:pPr>
    </w:p>
    <w:sectPr w:rsidR="0022744B" w:rsidRPr="006303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14864" w14:textId="77777777" w:rsidR="00DF3B2A" w:rsidRDefault="00DF3B2A" w:rsidP="001546A1">
      <w:r>
        <w:separator/>
      </w:r>
    </w:p>
  </w:endnote>
  <w:endnote w:type="continuationSeparator" w:id="0">
    <w:p w14:paraId="5B94690D" w14:textId="77777777" w:rsidR="00DF3B2A" w:rsidRDefault="00DF3B2A" w:rsidP="00154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3A966" w14:textId="77777777" w:rsidR="00DF3B2A" w:rsidRDefault="00DF3B2A" w:rsidP="001546A1">
      <w:r>
        <w:separator/>
      </w:r>
    </w:p>
  </w:footnote>
  <w:footnote w:type="continuationSeparator" w:id="0">
    <w:p w14:paraId="79A5A969" w14:textId="77777777" w:rsidR="00DF3B2A" w:rsidRDefault="00DF3B2A" w:rsidP="001546A1">
      <w:r>
        <w:continuationSeparator/>
      </w:r>
    </w:p>
  </w:footnote>
  <w:footnote w:id="1">
    <w:p w14:paraId="470832D5" w14:textId="77777777" w:rsidR="005E0B9B" w:rsidRDefault="005E0B9B" w:rsidP="005E0B9B">
      <w:pPr>
        <w:pStyle w:val="FootnoteText"/>
      </w:pPr>
      <w:r>
        <w:rPr>
          <w:rStyle w:val="FootnoteReference"/>
        </w:rPr>
        <w:footnoteRef/>
      </w:r>
      <w:r>
        <w:t xml:space="preserve"> The King’s Fund. Report: </w:t>
      </w:r>
      <w:hyperlink r:id="rId1" w:history="1">
        <w:r w:rsidRPr="008C29FC">
          <w:rPr>
            <w:rStyle w:val="Hyperlink"/>
          </w:rPr>
          <w:t>Public satisfaction with the NHS and social care in 2025</w:t>
        </w:r>
      </w:hyperlink>
      <w:r>
        <w:t xml:space="preserve"> </w:t>
      </w:r>
    </w:p>
  </w:footnote>
  <w:footnote w:id="2">
    <w:p w14:paraId="525C7093" w14:textId="77777777" w:rsidR="00DC1CA4" w:rsidRDefault="00DC1CA4" w:rsidP="00DC1C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966C5">
        <w:t xml:space="preserve">Chief Medical Officer’s Annual Report 2023 </w:t>
      </w:r>
      <w:hyperlink r:id="rId2" w:history="1">
        <w:r w:rsidRPr="00F85B03">
          <w:rPr>
            <w:rStyle w:val="Hyperlink"/>
          </w:rPr>
          <w:t>Health in an Ageing Society</w:t>
        </w:r>
      </w:hyperlink>
      <w:r>
        <w:t xml:space="preserve"> </w:t>
      </w:r>
    </w:p>
  </w:footnote>
  <w:footnote w:id="3">
    <w:p w14:paraId="1EA8CFAB" w14:textId="4BE63945" w:rsidR="009B4EF8" w:rsidRDefault="009B4EF8" w:rsidP="00F43D68">
      <w:r>
        <w:rPr>
          <w:rStyle w:val="FootnoteReference"/>
        </w:rPr>
        <w:footnoteRef/>
      </w:r>
      <w:r>
        <w:t xml:space="preserve"> </w:t>
      </w:r>
      <w:proofErr w:type="spellStart"/>
      <w:r>
        <w:t>Richmondshire</w:t>
      </w:r>
      <w:proofErr w:type="spellEnd"/>
      <w:r>
        <w:t xml:space="preserve"> Today newspaper article </w:t>
      </w:r>
      <w:hyperlink r:id="rId3" w:history="1">
        <w:r w:rsidRPr="004F592B">
          <w:rPr>
            <w:rStyle w:val="Hyperlink"/>
          </w:rPr>
          <w:t>‘People will die’ if GP services are not maintained in remote Dales community, councillors told</w:t>
        </w:r>
      </w:hyperlink>
      <w:r>
        <w:t xml:space="preserve"> </w:t>
      </w:r>
      <w:r w:rsidR="00F43D68">
        <w:t xml:space="preserve"> </w:t>
      </w:r>
    </w:p>
  </w:footnote>
  <w:footnote w:id="4">
    <w:p w14:paraId="60D387A8" w14:textId="2F3384FC" w:rsidR="00372B98" w:rsidRDefault="00372B98" w:rsidP="00372B98">
      <w:pPr>
        <w:pStyle w:val="FootnoteText"/>
        <w:rPr>
          <w:rFonts w:cstheme="minorBidi"/>
        </w:rPr>
      </w:pPr>
      <w:r>
        <w:rPr>
          <w:rStyle w:val="FootnoteReference"/>
        </w:rPr>
        <w:footnoteRef/>
      </w:r>
      <w:r>
        <w:t xml:space="preserve"> </w:t>
      </w:r>
      <w:r w:rsidR="00507272">
        <w:t>Dispensing Doctors’ Association website article</w:t>
      </w:r>
      <w:r>
        <w:t xml:space="preserve">: </w:t>
      </w:r>
      <w:hyperlink r:id="rId4" w:history="1">
        <w:r w:rsidR="00507272" w:rsidRPr="00664CE5">
          <w:rPr>
            <w:rStyle w:val="Hyperlink"/>
          </w:rPr>
          <w:t>dda-issues-call-to-action-to-candidates-in-english-local-elections/</w:t>
        </w:r>
      </w:hyperlink>
      <w:r w:rsidR="00507272">
        <w:rPr>
          <w:u w:val="single"/>
        </w:rPr>
        <w:t xml:space="preserve"> </w:t>
      </w:r>
    </w:p>
  </w:footnote>
  <w:footnote w:id="5">
    <w:p w14:paraId="0D8A792D" w14:textId="46AECFC9" w:rsidR="007B2C1B" w:rsidRDefault="007B2C1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972FD">
        <w:t xml:space="preserve">DEFRA report. </w:t>
      </w:r>
      <w:hyperlink r:id="rId5" w:anchor="population" w:history="1">
        <w:r w:rsidRPr="00D972FD">
          <w:rPr>
            <w:rStyle w:val="Hyperlink"/>
          </w:rPr>
          <w:t>Statistical Digest of Rural England</w:t>
        </w:r>
      </w:hyperlink>
      <w:r w:rsidR="00F43D68">
        <w:t xml:space="preserve"> </w:t>
      </w:r>
    </w:p>
  </w:footnote>
  <w:footnote w:id="6">
    <w:p w14:paraId="568257F1" w14:textId="7E1AB70E" w:rsidR="00470C53" w:rsidRDefault="00470C5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6" w:history="1"/>
      <w:r w:rsidR="00423A45">
        <w:t xml:space="preserve"> </w:t>
      </w:r>
      <w:hyperlink r:id="rId7" w:history="1">
        <w:r w:rsidR="00644B32" w:rsidRPr="00644B32">
          <w:rPr>
            <w:rStyle w:val="Hyperlink"/>
          </w:rPr>
          <w:t>Rural Financial Crisis Deepens: RSN Analysis Exposes Stark Funding Inequities in Provisional Local Government Finance Settlement - Rural Services Network</w:t>
        </w:r>
      </w:hyperlink>
    </w:p>
  </w:footnote>
  <w:footnote w:id="7">
    <w:p w14:paraId="7300209B" w14:textId="61223FD9" w:rsidR="00823F37" w:rsidRDefault="00823F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10D1C">
        <w:t xml:space="preserve">DDA </w:t>
      </w:r>
      <w:r w:rsidR="0080232E">
        <w:t xml:space="preserve">Parliamentary Briefing. </w:t>
      </w:r>
      <w:r w:rsidR="00F10D1C" w:rsidRPr="0080232E">
        <w:t>England 2026 local elections: </w:t>
      </w:r>
      <w:hyperlink r:id="rId8" w:tgtFrame="_blank" w:history="1">
        <w:r w:rsidR="00F10D1C" w:rsidRPr="0080232E">
          <w:rPr>
            <w:rStyle w:val="Hyperlink"/>
          </w:rPr>
          <w:t>A manifesto for change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93E07"/>
    <w:multiLevelType w:val="multilevel"/>
    <w:tmpl w:val="A218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577F3"/>
    <w:multiLevelType w:val="multilevel"/>
    <w:tmpl w:val="F7D6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5A5675"/>
    <w:multiLevelType w:val="multilevel"/>
    <w:tmpl w:val="3F1E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492D8F"/>
    <w:multiLevelType w:val="multilevel"/>
    <w:tmpl w:val="EAF8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6C81E5F"/>
    <w:multiLevelType w:val="multilevel"/>
    <w:tmpl w:val="C632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3430117">
    <w:abstractNumId w:val="3"/>
  </w:num>
  <w:num w:numId="2" w16cid:durableId="1508446858">
    <w:abstractNumId w:val="1"/>
  </w:num>
  <w:num w:numId="3" w16cid:durableId="593898676">
    <w:abstractNumId w:val="0"/>
  </w:num>
  <w:num w:numId="4" w16cid:durableId="19357453">
    <w:abstractNumId w:val="2"/>
  </w:num>
  <w:num w:numId="5" w16cid:durableId="63917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744B"/>
    <w:rsid w:val="00013A2B"/>
    <w:rsid w:val="00015AEC"/>
    <w:rsid w:val="0003524B"/>
    <w:rsid w:val="00044082"/>
    <w:rsid w:val="00074B5A"/>
    <w:rsid w:val="000839A1"/>
    <w:rsid w:val="000C09FC"/>
    <w:rsid w:val="000E55CD"/>
    <w:rsid w:val="0011415F"/>
    <w:rsid w:val="00127DD6"/>
    <w:rsid w:val="001346BF"/>
    <w:rsid w:val="001546A1"/>
    <w:rsid w:val="001742F1"/>
    <w:rsid w:val="001A625F"/>
    <w:rsid w:val="001B1551"/>
    <w:rsid w:val="001F49E8"/>
    <w:rsid w:val="0020589E"/>
    <w:rsid w:val="00217C37"/>
    <w:rsid w:val="0022744B"/>
    <w:rsid w:val="002616F3"/>
    <w:rsid w:val="00265913"/>
    <w:rsid w:val="0028209E"/>
    <w:rsid w:val="002A056B"/>
    <w:rsid w:val="002E1673"/>
    <w:rsid w:val="002F03CF"/>
    <w:rsid w:val="002F1346"/>
    <w:rsid w:val="00311CAE"/>
    <w:rsid w:val="00313595"/>
    <w:rsid w:val="00332814"/>
    <w:rsid w:val="00355921"/>
    <w:rsid w:val="00365480"/>
    <w:rsid w:val="00372B98"/>
    <w:rsid w:val="003966C5"/>
    <w:rsid w:val="003A0F5B"/>
    <w:rsid w:val="003D2106"/>
    <w:rsid w:val="004078BB"/>
    <w:rsid w:val="00411BDE"/>
    <w:rsid w:val="00423A45"/>
    <w:rsid w:val="0043016B"/>
    <w:rsid w:val="00431AF1"/>
    <w:rsid w:val="00442EBD"/>
    <w:rsid w:val="00470403"/>
    <w:rsid w:val="00470C53"/>
    <w:rsid w:val="004D36B0"/>
    <w:rsid w:val="004D418B"/>
    <w:rsid w:val="004E4F33"/>
    <w:rsid w:val="004F6025"/>
    <w:rsid w:val="005029EE"/>
    <w:rsid w:val="00507272"/>
    <w:rsid w:val="0052013B"/>
    <w:rsid w:val="00523B7F"/>
    <w:rsid w:val="00530162"/>
    <w:rsid w:val="00577550"/>
    <w:rsid w:val="00577991"/>
    <w:rsid w:val="005A5A40"/>
    <w:rsid w:val="005E0B9B"/>
    <w:rsid w:val="005F6870"/>
    <w:rsid w:val="00616660"/>
    <w:rsid w:val="0061750A"/>
    <w:rsid w:val="00622EBD"/>
    <w:rsid w:val="006303C6"/>
    <w:rsid w:val="00634C42"/>
    <w:rsid w:val="00644B32"/>
    <w:rsid w:val="00646B3E"/>
    <w:rsid w:val="00664210"/>
    <w:rsid w:val="00672931"/>
    <w:rsid w:val="006D7598"/>
    <w:rsid w:val="006F056F"/>
    <w:rsid w:val="00713B7B"/>
    <w:rsid w:val="00723572"/>
    <w:rsid w:val="00726CCD"/>
    <w:rsid w:val="007404EC"/>
    <w:rsid w:val="007435E8"/>
    <w:rsid w:val="00747A60"/>
    <w:rsid w:val="00767907"/>
    <w:rsid w:val="00777CBB"/>
    <w:rsid w:val="0078141A"/>
    <w:rsid w:val="0079062C"/>
    <w:rsid w:val="00791F47"/>
    <w:rsid w:val="00792DC6"/>
    <w:rsid w:val="00795E28"/>
    <w:rsid w:val="007A71A4"/>
    <w:rsid w:val="007B2C1B"/>
    <w:rsid w:val="007C0E28"/>
    <w:rsid w:val="0080232E"/>
    <w:rsid w:val="00810346"/>
    <w:rsid w:val="00823F37"/>
    <w:rsid w:val="008977FB"/>
    <w:rsid w:val="008A338F"/>
    <w:rsid w:val="008A477E"/>
    <w:rsid w:val="008B25FC"/>
    <w:rsid w:val="008C29FC"/>
    <w:rsid w:val="008C6B16"/>
    <w:rsid w:val="008E4F35"/>
    <w:rsid w:val="009304F7"/>
    <w:rsid w:val="00931059"/>
    <w:rsid w:val="00960E90"/>
    <w:rsid w:val="009955D1"/>
    <w:rsid w:val="009B4EF8"/>
    <w:rsid w:val="009D2100"/>
    <w:rsid w:val="00A225B8"/>
    <w:rsid w:val="00A57086"/>
    <w:rsid w:val="00A82D8E"/>
    <w:rsid w:val="00A9233B"/>
    <w:rsid w:val="00AB0085"/>
    <w:rsid w:val="00AD07FF"/>
    <w:rsid w:val="00AF454C"/>
    <w:rsid w:val="00AF62C6"/>
    <w:rsid w:val="00AF6797"/>
    <w:rsid w:val="00B31F5E"/>
    <w:rsid w:val="00B604AA"/>
    <w:rsid w:val="00B814CC"/>
    <w:rsid w:val="00B95EC5"/>
    <w:rsid w:val="00BF42E6"/>
    <w:rsid w:val="00BF4452"/>
    <w:rsid w:val="00C312EC"/>
    <w:rsid w:val="00C53E41"/>
    <w:rsid w:val="00C877FB"/>
    <w:rsid w:val="00C9481A"/>
    <w:rsid w:val="00C97249"/>
    <w:rsid w:val="00CB2224"/>
    <w:rsid w:val="00CD0666"/>
    <w:rsid w:val="00D322D6"/>
    <w:rsid w:val="00D45949"/>
    <w:rsid w:val="00D47A09"/>
    <w:rsid w:val="00D972FD"/>
    <w:rsid w:val="00DA6E46"/>
    <w:rsid w:val="00DB3115"/>
    <w:rsid w:val="00DC1433"/>
    <w:rsid w:val="00DC1CA4"/>
    <w:rsid w:val="00DD72D5"/>
    <w:rsid w:val="00DF1304"/>
    <w:rsid w:val="00DF3B2A"/>
    <w:rsid w:val="00E14E6A"/>
    <w:rsid w:val="00E34D04"/>
    <w:rsid w:val="00E71272"/>
    <w:rsid w:val="00E86822"/>
    <w:rsid w:val="00F10D1C"/>
    <w:rsid w:val="00F1242A"/>
    <w:rsid w:val="00F17F44"/>
    <w:rsid w:val="00F23DB7"/>
    <w:rsid w:val="00F43D68"/>
    <w:rsid w:val="00F85B03"/>
    <w:rsid w:val="00FD02ED"/>
    <w:rsid w:val="00FE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47BB4"/>
  <w15:docId w15:val="{C1CD1970-AE3E-4FFB-B9E3-5E57339C8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44B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C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A82D8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46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46A1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546A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546A1"/>
    <w:rPr>
      <w:rFonts w:ascii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546A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546A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E3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82D8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0C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0C53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0C5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13B7B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B2C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ectoralcommission.org.uk/voting-and-elec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spensingdoctor.org/user_uploads/exec_comms/2026/dda_2026_local_elections_manifesto.pdf" TargetMode="External"/><Relationship Id="rId3" Type="http://schemas.openxmlformats.org/officeDocument/2006/relationships/hyperlink" Target="https://www.richmondshiretoday.co.uk/people-will-die-if-gp-services-are-not-maintained-in-remote-dales-community-councillors-told/" TargetMode="External"/><Relationship Id="rId7" Type="http://schemas.openxmlformats.org/officeDocument/2006/relationships/hyperlink" Target="https://rsnonline.org.uk/rural-financial-crisis-deepens-rsn-analysis-exposes-stark-funding-inequities-in-provisional-local-government-finance-settlement" TargetMode="External"/><Relationship Id="rId2" Type="http://schemas.openxmlformats.org/officeDocument/2006/relationships/hyperlink" Target="https://assets.publishing.service.gov.uk/media/6674096b64e554df3bd0dbc6/chief-medical-officers-annual-report-2023-web-accessible.pdf" TargetMode="External"/><Relationship Id="rId1" Type="http://schemas.openxmlformats.org/officeDocument/2006/relationships/hyperlink" Target="https://www.kingsfund.org.uk/insight-and-analysis/reports/public-satisfaction-nhs-social-care-2025-bsa" TargetMode="External"/><Relationship Id="rId6" Type="http://schemas.openxmlformats.org/officeDocument/2006/relationships/hyperlink" Target="https://ifs.org.uk/publications/how-much-public-spending-does-each-area-receive-local-authority-level-estimates-health" TargetMode="External"/><Relationship Id="rId5" Type="http://schemas.openxmlformats.org/officeDocument/2006/relationships/hyperlink" Target="https://www.gov.uk/government/statistics/key-findings-statistical-digest-of-rural-england/key-findings-statistical-digest-of-rural-england" TargetMode="External"/><Relationship Id="rId4" Type="http://schemas.openxmlformats.org/officeDocument/2006/relationships/hyperlink" Target="https://www.dispensingdoctor.org/news/dda-issues-call-to-action-to-candidates-in-english-local-elec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88375041-634E-47DF-88EC-07221A9F8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Cummings</dc:creator>
  <cp:keywords/>
  <dc:description/>
  <cp:lastModifiedBy>Ailsa Hemsley</cp:lastModifiedBy>
  <cp:revision>106</cp:revision>
  <dcterms:created xsi:type="dcterms:W3CDTF">2019-11-25T15:03:00Z</dcterms:created>
  <dcterms:modified xsi:type="dcterms:W3CDTF">2026-04-22T11:01:00Z</dcterms:modified>
</cp:coreProperties>
</file>